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4FF9" w:rsidRPr="000C4FF9" w:rsidRDefault="002022DB" w:rsidP="000C4FF9">
      <w:pPr>
        <w:ind w:left="-284" w:right="140" w:firstLine="284"/>
        <w:jc w:val="center"/>
        <w:rPr>
          <w:b/>
          <w:sz w:val="24"/>
          <w:szCs w:val="24"/>
        </w:rPr>
      </w:pPr>
      <w:r>
        <w:rPr>
          <w:b/>
          <w:sz w:val="24"/>
          <w:szCs w:val="24"/>
        </w:rPr>
        <w:t>INFORMACIÓN ADICIONAL SOBRE PROTECCIÓN DE DATOS</w:t>
      </w:r>
    </w:p>
    <w:p w:rsidR="00152041" w:rsidRPr="005B7E97" w:rsidRDefault="00055FFC" w:rsidP="005B7E97">
      <w:pPr>
        <w:ind w:left="-284" w:right="140" w:firstLine="284"/>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Procedimiento   2604</w:t>
      </w:r>
    </w:p>
    <w:p w:rsidR="002022DB" w:rsidRPr="002022DB" w:rsidRDefault="002022DB" w:rsidP="002022DB">
      <w:pPr>
        <w:spacing w:before="100" w:beforeAutospacing="1" w:after="100" w:afterAutospacing="1"/>
        <w:rPr>
          <w:rFonts w:ascii="Arial" w:hAnsi="Arial" w:cs="Arial"/>
          <w:b/>
          <w:bCs/>
          <w:color w:val="333333"/>
        </w:rPr>
      </w:pPr>
    </w:p>
    <w:tbl>
      <w:tblPr>
        <w:tblStyle w:val="Tablaconcuadrcula"/>
        <w:tblpPr w:leftFromText="142" w:rightFromText="142" w:vertAnchor="text" w:tblpY="1"/>
        <w:tblOverlap w:val="never"/>
        <w:tblW w:w="0" w:type="auto"/>
        <w:tblLook w:val="04A0" w:firstRow="1" w:lastRow="0" w:firstColumn="1" w:lastColumn="0" w:noHBand="0" w:noVBand="1"/>
      </w:tblPr>
      <w:tblGrid>
        <w:gridCol w:w="3114"/>
        <w:gridCol w:w="7080"/>
      </w:tblGrid>
      <w:tr w:rsidR="002022DB" w:rsidTr="00760690">
        <w:tc>
          <w:tcPr>
            <w:tcW w:w="3114" w:type="dxa"/>
            <w:vAlign w:val="center"/>
          </w:tcPr>
          <w:p w:rsidR="002022DB" w:rsidRPr="002022DB" w:rsidRDefault="002022DB" w:rsidP="00760690">
            <w:pPr>
              <w:spacing w:before="100" w:beforeAutospacing="1" w:after="100" w:afterAutospacing="1"/>
              <w:rPr>
                <w:rFonts w:ascii="Arial" w:hAnsi="Arial" w:cs="Arial"/>
                <w:color w:val="333333"/>
              </w:rPr>
            </w:pPr>
            <w:r w:rsidRPr="002022DB">
              <w:rPr>
                <w:rFonts w:ascii="Arial" w:hAnsi="Arial" w:cs="Arial"/>
                <w:b/>
                <w:bCs/>
                <w:color w:val="333333"/>
              </w:rPr>
              <w:t>Responsable del t</w:t>
            </w:r>
            <w:r>
              <w:rPr>
                <w:rFonts w:ascii="Arial" w:hAnsi="Arial" w:cs="Arial"/>
                <w:b/>
                <w:bCs/>
                <w:color w:val="333333"/>
              </w:rPr>
              <w:t>ratamiento</w:t>
            </w:r>
          </w:p>
          <w:p w:rsidR="002022DB" w:rsidRDefault="002022DB" w:rsidP="00760690">
            <w:pPr>
              <w:spacing w:before="100" w:beforeAutospacing="1" w:after="100" w:afterAutospacing="1"/>
              <w:rPr>
                <w:rFonts w:ascii="Arial" w:hAnsi="Arial" w:cs="Arial"/>
                <w:b/>
                <w:bCs/>
                <w:color w:val="333333"/>
              </w:rPr>
            </w:pPr>
          </w:p>
        </w:tc>
        <w:tc>
          <w:tcPr>
            <w:tcW w:w="7080" w:type="dxa"/>
            <w:vAlign w:val="center"/>
          </w:tcPr>
          <w:p w:rsidR="002022DB" w:rsidRPr="002022DB" w:rsidRDefault="00760690" w:rsidP="00760690">
            <w:pPr>
              <w:spacing w:before="100" w:beforeAutospacing="1" w:after="100" w:afterAutospacing="1"/>
              <w:jc w:val="both"/>
              <w:rPr>
                <w:rFonts w:ascii="Arial" w:hAnsi="Arial" w:cs="Arial"/>
                <w:color w:val="333333"/>
              </w:rPr>
            </w:pPr>
            <w:r>
              <w:rPr>
                <w:rFonts w:ascii="Arial" w:hAnsi="Arial" w:cs="Arial"/>
                <w:color w:val="333333"/>
              </w:rPr>
              <w:br/>
            </w:r>
            <w:r w:rsidR="002022DB" w:rsidRPr="002022DB">
              <w:rPr>
                <w:rFonts w:ascii="Arial" w:hAnsi="Arial" w:cs="Arial"/>
                <w:color w:val="333333"/>
              </w:rPr>
              <w:t>Dirección postal: Avenida Infante Juan Manuel, 14, 30011 Murcia Teléfono:  968 366051</w:t>
            </w:r>
          </w:p>
          <w:p w:rsidR="00760690" w:rsidRDefault="002022DB" w:rsidP="00760690">
            <w:pPr>
              <w:spacing w:before="100" w:beforeAutospacing="1" w:after="100" w:afterAutospacing="1"/>
              <w:jc w:val="both"/>
              <w:rPr>
                <w:rFonts w:ascii="Arial" w:hAnsi="Arial" w:cs="Arial"/>
                <w:color w:val="333333"/>
              </w:rPr>
            </w:pPr>
            <w:r w:rsidRPr="002022DB">
              <w:rPr>
                <w:rFonts w:ascii="Arial" w:hAnsi="Arial" w:cs="Arial"/>
                <w:color w:val="333333"/>
              </w:rPr>
              <w:t xml:space="preserve">Contacto Delegado protección de datos: </w:t>
            </w:r>
            <w:hyperlink r:id="rId7" w:history="1">
              <w:r w:rsidRPr="002022DB">
                <w:rPr>
                  <w:rFonts w:ascii="Arial" w:hAnsi="Arial" w:cs="Arial"/>
                  <w:color w:val="0782C1"/>
                  <w:u w:val="single"/>
                </w:rPr>
                <w:t>DPDIGS@listas.carm.es</w:t>
              </w:r>
            </w:hyperlink>
          </w:p>
          <w:p w:rsidR="00760690" w:rsidRPr="00760690" w:rsidRDefault="00760690" w:rsidP="00760690">
            <w:pPr>
              <w:spacing w:before="100" w:beforeAutospacing="1" w:after="100" w:afterAutospacing="1"/>
              <w:jc w:val="both"/>
              <w:rPr>
                <w:rFonts w:ascii="Arial" w:hAnsi="Arial" w:cs="Arial"/>
                <w:color w:val="333333"/>
              </w:rPr>
            </w:pPr>
          </w:p>
        </w:tc>
      </w:tr>
      <w:tr w:rsidR="002022DB" w:rsidTr="00760690">
        <w:tc>
          <w:tcPr>
            <w:tcW w:w="3114" w:type="dxa"/>
            <w:vAlign w:val="center"/>
          </w:tcPr>
          <w:p w:rsidR="002022DB" w:rsidRDefault="002022DB" w:rsidP="00760690">
            <w:pPr>
              <w:spacing w:before="100" w:beforeAutospacing="1" w:after="100" w:afterAutospacing="1"/>
              <w:rPr>
                <w:rFonts w:ascii="Arial" w:hAnsi="Arial" w:cs="Arial"/>
                <w:b/>
                <w:bCs/>
                <w:color w:val="333333"/>
              </w:rPr>
            </w:pPr>
            <w:r w:rsidRPr="002022DB">
              <w:rPr>
                <w:rFonts w:ascii="Arial" w:hAnsi="Arial" w:cs="Arial"/>
                <w:b/>
                <w:bCs/>
                <w:color w:val="333333"/>
              </w:rPr>
              <w:t>Finalidad del tratamiento</w:t>
            </w:r>
          </w:p>
        </w:tc>
        <w:tc>
          <w:tcPr>
            <w:tcW w:w="7080" w:type="dxa"/>
            <w:vAlign w:val="center"/>
          </w:tcPr>
          <w:p w:rsidR="002022DB" w:rsidRPr="002022DB" w:rsidRDefault="00760690" w:rsidP="00760690">
            <w:pPr>
              <w:spacing w:before="100" w:beforeAutospacing="1" w:after="100" w:afterAutospacing="1"/>
              <w:jc w:val="both"/>
              <w:rPr>
                <w:rFonts w:ascii="Arial" w:hAnsi="Arial" w:cs="Arial"/>
                <w:color w:val="333333"/>
              </w:rPr>
            </w:pPr>
            <w:r>
              <w:rPr>
                <w:rFonts w:ascii="Arial" w:hAnsi="Arial" w:cs="Arial"/>
                <w:color w:val="333333"/>
              </w:rPr>
              <w:br/>
            </w:r>
            <w:r w:rsidR="002022DB" w:rsidRPr="002022DB">
              <w:rPr>
                <w:rFonts w:ascii="Arial" w:hAnsi="Arial" w:cs="Arial"/>
                <w:color w:val="333333"/>
              </w:rPr>
              <w:t>La Dirección General de la Función Pública y Calidad de los Servicios tratará la información facilitada con el fin de gestionar los procedimientos para el reconoc</w:t>
            </w:r>
            <w:r w:rsidR="00451D6A">
              <w:rPr>
                <w:rFonts w:ascii="Arial" w:hAnsi="Arial" w:cs="Arial"/>
                <w:color w:val="333333"/>
              </w:rPr>
              <w:t>imiento del grado/</w:t>
            </w:r>
            <w:proofErr w:type="gramStart"/>
            <w:r w:rsidR="00451D6A">
              <w:rPr>
                <w:rFonts w:ascii="Arial" w:hAnsi="Arial" w:cs="Arial"/>
                <w:color w:val="333333"/>
              </w:rPr>
              <w:t xml:space="preserve">nivel </w:t>
            </w:r>
            <w:bookmarkStart w:id="0" w:name="_GoBack"/>
            <w:bookmarkEnd w:id="0"/>
            <w:r w:rsidR="00055FFC">
              <w:rPr>
                <w:rFonts w:ascii="Arial" w:hAnsi="Arial" w:cs="Arial"/>
                <w:color w:val="333333"/>
              </w:rPr>
              <w:t xml:space="preserve"> del</w:t>
            </w:r>
            <w:proofErr w:type="gramEnd"/>
            <w:r w:rsidR="00055FFC">
              <w:rPr>
                <w:rFonts w:ascii="Arial" w:hAnsi="Arial" w:cs="Arial"/>
                <w:color w:val="333333"/>
              </w:rPr>
              <w:t xml:space="preserve"> personal empleado público</w:t>
            </w:r>
            <w:r w:rsidR="002022DB" w:rsidRPr="002022DB">
              <w:rPr>
                <w:rFonts w:ascii="Arial" w:hAnsi="Arial" w:cs="Arial"/>
                <w:color w:val="333333"/>
              </w:rPr>
              <w:t xml:space="preserve"> de la C</w:t>
            </w:r>
            <w:r w:rsidR="00055FFC">
              <w:rPr>
                <w:rFonts w:ascii="Arial" w:hAnsi="Arial" w:cs="Arial"/>
                <w:color w:val="333333"/>
              </w:rPr>
              <w:t xml:space="preserve">ARM (excepto </w:t>
            </w:r>
            <w:r w:rsidR="002022DB" w:rsidRPr="002022DB">
              <w:rPr>
                <w:rFonts w:ascii="Arial" w:hAnsi="Arial" w:cs="Arial"/>
                <w:color w:val="333333"/>
              </w:rPr>
              <w:t>estatutario).  </w:t>
            </w:r>
          </w:p>
          <w:p w:rsidR="002022DB" w:rsidRDefault="002022DB" w:rsidP="00760690">
            <w:pPr>
              <w:spacing w:before="100" w:beforeAutospacing="1" w:after="100" w:afterAutospacing="1"/>
              <w:jc w:val="both"/>
              <w:rPr>
                <w:rFonts w:ascii="Arial" w:hAnsi="Arial" w:cs="Arial"/>
                <w:color w:val="333333"/>
              </w:rPr>
            </w:pPr>
            <w:r w:rsidRPr="002022DB">
              <w:rPr>
                <w:rFonts w:ascii="Arial" w:hAnsi="Arial" w:cs="Arial"/>
                <w:color w:val="333333"/>
              </w:rPr>
              <w:t>En todo caso los datos se conservarán durante el tiempo necesario para cumplir con la finalidad para la que se recabaron y para determinar las posibles responsabilidades que pudieran derivarse de dicha finalidad y del tratamiento de los datos.</w:t>
            </w:r>
          </w:p>
          <w:p w:rsidR="00760690" w:rsidRDefault="00760690" w:rsidP="00760690">
            <w:pPr>
              <w:spacing w:before="100" w:beforeAutospacing="1" w:after="100" w:afterAutospacing="1"/>
              <w:jc w:val="both"/>
              <w:rPr>
                <w:rFonts w:ascii="Arial" w:hAnsi="Arial" w:cs="Arial"/>
                <w:b/>
                <w:bCs/>
                <w:color w:val="333333"/>
              </w:rPr>
            </w:pPr>
          </w:p>
        </w:tc>
      </w:tr>
      <w:tr w:rsidR="002022DB" w:rsidTr="00760690">
        <w:tc>
          <w:tcPr>
            <w:tcW w:w="3114" w:type="dxa"/>
            <w:vAlign w:val="center"/>
          </w:tcPr>
          <w:p w:rsidR="002022DB" w:rsidRDefault="002022DB" w:rsidP="00760690">
            <w:pPr>
              <w:spacing w:before="100" w:beforeAutospacing="1" w:after="100" w:afterAutospacing="1"/>
              <w:rPr>
                <w:rFonts w:ascii="Arial" w:hAnsi="Arial" w:cs="Arial"/>
                <w:b/>
                <w:bCs/>
                <w:color w:val="333333"/>
              </w:rPr>
            </w:pPr>
            <w:r w:rsidRPr="002022DB">
              <w:rPr>
                <w:rFonts w:ascii="Arial" w:hAnsi="Arial" w:cs="Arial"/>
                <w:b/>
                <w:bCs/>
                <w:color w:val="333333"/>
              </w:rPr>
              <w:t>Legitimación del tratamiento</w:t>
            </w:r>
          </w:p>
        </w:tc>
        <w:tc>
          <w:tcPr>
            <w:tcW w:w="7080" w:type="dxa"/>
            <w:vAlign w:val="center"/>
          </w:tcPr>
          <w:p w:rsidR="002022DB" w:rsidRDefault="00760690" w:rsidP="00760690">
            <w:pPr>
              <w:spacing w:before="100" w:beforeAutospacing="1" w:after="100" w:afterAutospacing="1"/>
              <w:jc w:val="both"/>
              <w:rPr>
                <w:rFonts w:ascii="Arial" w:hAnsi="Arial" w:cs="Arial"/>
                <w:color w:val="333333"/>
              </w:rPr>
            </w:pPr>
            <w:r>
              <w:rPr>
                <w:rFonts w:ascii="Arial" w:hAnsi="Arial" w:cs="Arial"/>
                <w:color w:val="333333"/>
              </w:rPr>
              <w:br/>
            </w:r>
            <w:r w:rsidR="002022DB" w:rsidRPr="002022DB">
              <w:rPr>
                <w:rFonts w:ascii="Arial" w:hAnsi="Arial" w:cs="Arial"/>
                <w:color w:val="333333"/>
              </w:rPr>
              <w:t>La base legal es el tratamiento necesario para el cumplimiento de una misión realizada en el ejercicio de potestades públicas, atribuidas por el artículo 12 del texto refundido de la Ley de la Función Pública de la Región de Murcia, aprobado por Decreto Leg</w:t>
            </w:r>
            <w:r w:rsidR="002022DB">
              <w:rPr>
                <w:rFonts w:ascii="Arial" w:hAnsi="Arial" w:cs="Arial"/>
                <w:color w:val="333333"/>
              </w:rPr>
              <w:t>islativo 1/2001, de 26 de enero.</w:t>
            </w:r>
          </w:p>
          <w:p w:rsidR="00760690" w:rsidRDefault="00760690" w:rsidP="00760690">
            <w:pPr>
              <w:spacing w:before="100" w:beforeAutospacing="1" w:after="100" w:afterAutospacing="1"/>
              <w:jc w:val="both"/>
              <w:rPr>
                <w:rFonts w:ascii="Arial" w:hAnsi="Arial" w:cs="Arial"/>
                <w:b/>
                <w:bCs/>
                <w:color w:val="333333"/>
              </w:rPr>
            </w:pPr>
          </w:p>
        </w:tc>
      </w:tr>
      <w:tr w:rsidR="002022DB" w:rsidTr="00760690">
        <w:tc>
          <w:tcPr>
            <w:tcW w:w="3114" w:type="dxa"/>
            <w:vAlign w:val="center"/>
          </w:tcPr>
          <w:p w:rsidR="002022DB" w:rsidRDefault="002022DB" w:rsidP="00760690">
            <w:pPr>
              <w:spacing w:before="100" w:beforeAutospacing="1" w:after="100" w:afterAutospacing="1"/>
              <w:rPr>
                <w:rFonts w:ascii="Arial" w:hAnsi="Arial" w:cs="Arial"/>
                <w:b/>
                <w:bCs/>
                <w:color w:val="333333"/>
              </w:rPr>
            </w:pPr>
            <w:r w:rsidRPr="002022DB">
              <w:rPr>
                <w:rFonts w:ascii="Arial" w:hAnsi="Arial" w:cs="Arial"/>
                <w:b/>
                <w:bCs/>
                <w:color w:val="333333"/>
              </w:rPr>
              <w:t>Derechos de las personas  interesadas</w:t>
            </w:r>
          </w:p>
        </w:tc>
        <w:tc>
          <w:tcPr>
            <w:tcW w:w="7080" w:type="dxa"/>
            <w:vAlign w:val="center"/>
          </w:tcPr>
          <w:p w:rsidR="002022DB" w:rsidRPr="002022DB" w:rsidRDefault="00760690" w:rsidP="00760690">
            <w:pPr>
              <w:spacing w:before="100" w:beforeAutospacing="1" w:after="100" w:afterAutospacing="1"/>
              <w:jc w:val="both"/>
              <w:rPr>
                <w:rFonts w:ascii="Arial" w:hAnsi="Arial" w:cs="Arial"/>
                <w:color w:val="333333"/>
              </w:rPr>
            </w:pPr>
            <w:r>
              <w:rPr>
                <w:rFonts w:ascii="Arial" w:hAnsi="Arial" w:cs="Arial"/>
                <w:color w:val="333333"/>
              </w:rPr>
              <w:br/>
            </w:r>
            <w:r w:rsidR="002022DB" w:rsidRPr="002022DB">
              <w:rPr>
                <w:rFonts w:ascii="Arial" w:hAnsi="Arial" w:cs="Arial"/>
                <w:color w:val="333333"/>
              </w:rPr>
              <w:t>Las personas interesadas tienen derecho a:</w:t>
            </w:r>
          </w:p>
          <w:p w:rsidR="002022DB" w:rsidRPr="002022DB" w:rsidRDefault="002022DB" w:rsidP="00760690">
            <w:pPr>
              <w:spacing w:before="100" w:beforeAutospacing="1" w:after="100" w:afterAutospacing="1"/>
              <w:jc w:val="both"/>
              <w:rPr>
                <w:rFonts w:ascii="Arial" w:hAnsi="Arial" w:cs="Arial"/>
                <w:color w:val="333333"/>
              </w:rPr>
            </w:pPr>
            <w:r w:rsidRPr="002022DB">
              <w:rPr>
                <w:rFonts w:ascii="Arial" w:hAnsi="Arial" w:cs="Arial"/>
                <w:color w:val="333333"/>
              </w:rPr>
              <w:t>Acceder a sus datos personales, a solicitar su rectificación o supresión cuando, entre o</w:t>
            </w:r>
            <w:r w:rsidR="00055FFC">
              <w:rPr>
                <w:rFonts w:ascii="Arial" w:hAnsi="Arial" w:cs="Arial"/>
                <w:color w:val="333333"/>
              </w:rPr>
              <w:t>tros motivos, los datos ya no sé</w:t>
            </w:r>
            <w:r w:rsidRPr="002022DB">
              <w:rPr>
                <w:rFonts w:ascii="Arial" w:hAnsi="Arial" w:cs="Arial"/>
                <w:color w:val="333333"/>
              </w:rPr>
              <w:t>an necesarios para la finalidad para la que se recogieron.</w:t>
            </w:r>
          </w:p>
          <w:p w:rsidR="002022DB" w:rsidRPr="002022DB" w:rsidRDefault="002022DB" w:rsidP="00760690">
            <w:pPr>
              <w:spacing w:before="100" w:beforeAutospacing="1" w:after="100" w:afterAutospacing="1"/>
              <w:jc w:val="both"/>
              <w:rPr>
                <w:rFonts w:ascii="Arial" w:hAnsi="Arial" w:cs="Arial"/>
                <w:color w:val="333333"/>
              </w:rPr>
            </w:pPr>
            <w:r w:rsidRPr="002022DB">
              <w:rPr>
                <w:rFonts w:ascii="Arial" w:hAnsi="Arial" w:cs="Arial"/>
                <w:color w:val="333333"/>
              </w:rPr>
              <w:t>Solicitar la limitación de su tratamiento y a oponerse al tratamiento, en cuyo caso únicamente se conservarán a efectos de posibles reclamaciones o recursos.</w:t>
            </w:r>
          </w:p>
          <w:p w:rsidR="002022DB" w:rsidRPr="002022DB" w:rsidRDefault="002022DB" w:rsidP="00760690">
            <w:pPr>
              <w:spacing w:before="100" w:beforeAutospacing="1" w:after="100" w:afterAutospacing="1"/>
              <w:jc w:val="both"/>
              <w:rPr>
                <w:rFonts w:ascii="Arial" w:hAnsi="Arial" w:cs="Arial"/>
                <w:color w:val="333333"/>
              </w:rPr>
            </w:pPr>
            <w:r w:rsidRPr="002022DB">
              <w:rPr>
                <w:rFonts w:ascii="Arial" w:hAnsi="Arial" w:cs="Arial"/>
                <w:color w:val="333333"/>
              </w:rPr>
              <w:t>La portabilidad de sus datos, es decir, a recibir los datos que le incumban que hayan facilitado al responsable del tratamiento y a transmitirlos a otro responsable.</w:t>
            </w:r>
          </w:p>
          <w:p w:rsidR="00760690" w:rsidRPr="002022DB" w:rsidRDefault="002022DB" w:rsidP="00760690">
            <w:pPr>
              <w:spacing w:before="100" w:beforeAutospacing="1" w:after="100" w:afterAutospacing="1"/>
              <w:jc w:val="both"/>
              <w:rPr>
                <w:rFonts w:ascii="Arial" w:hAnsi="Arial" w:cs="Arial"/>
                <w:color w:val="333333"/>
              </w:rPr>
            </w:pPr>
            <w:r w:rsidRPr="002022DB">
              <w:rPr>
                <w:rFonts w:ascii="Arial" w:hAnsi="Arial" w:cs="Arial"/>
                <w:color w:val="333333"/>
              </w:rPr>
              <w:t>Todos esos derechos se pueden ejercer mediante presentación de solicitud dirigida al responsable del tratamiento a través del procedimiento código 2736 de la Guía de Procedimientos y Servicios de la CARM.</w:t>
            </w:r>
            <w:r w:rsidR="00760690" w:rsidRPr="002022DB">
              <w:rPr>
                <w:rFonts w:ascii="Arial" w:hAnsi="Arial" w:cs="Arial"/>
                <w:color w:val="333333"/>
              </w:rPr>
              <w:t xml:space="preserve"> Asimismo, las personas interesadas tienen derecho a presentar una reclamación ante la Agencia Española de Protección de Datos.</w:t>
            </w:r>
          </w:p>
          <w:p w:rsidR="002022DB" w:rsidRDefault="002022DB" w:rsidP="00760690">
            <w:pPr>
              <w:spacing w:before="100" w:beforeAutospacing="1" w:after="100" w:afterAutospacing="1"/>
              <w:jc w:val="both"/>
              <w:rPr>
                <w:rFonts w:ascii="Arial" w:hAnsi="Arial" w:cs="Arial"/>
                <w:b/>
                <w:bCs/>
                <w:color w:val="333333"/>
              </w:rPr>
            </w:pPr>
          </w:p>
        </w:tc>
      </w:tr>
    </w:tbl>
    <w:p w:rsidR="00760690" w:rsidRPr="002022DB" w:rsidRDefault="00760690" w:rsidP="00760690">
      <w:pPr>
        <w:spacing w:before="100" w:beforeAutospacing="1" w:after="100" w:afterAutospacing="1"/>
        <w:rPr>
          <w:rFonts w:ascii="Arial" w:hAnsi="Arial" w:cs="Arial"/>
          <w:color w:val="333333"/>
        </w:rPr>
      </w:pPr>
    </w:p>
    <w:sectPr w:rsidR="00760690" w:rsidRPr="002022DB" w:rsidSect="00065C52">
      <w:headerReference w:type="default" r:id="rId8"/>
      <w:pgSz w:w="11906" w:h="16838"/>
      <w:pgMar w:top="1418" w:right="851" w:bottom="1418"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6449" w:rsidRDefault="003F6449">
      <w:r>
        <w:separator/>
      </w:r>
    </w:p>
  </w:endnote>
  <w:endnote w:type="continuationSeparator" w:id="0">
    <w:p w:rsidR="003F6449" w:rsidRDefault="003F64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6449" w:rsidRDefault="003F6449">
      <w:r>
        <w:separator/>
      </w:r>
    </w:p>
  </w:footnote>
  <w:footnote w:type="continuationSeparator" w:id="0">
    <w:p w:rsidR="003F6449" w:rsidRDefault="003F64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1529" w:type="dxa"/>
      <w:jc w:val="center"/>
      <w:tblLayout w:type="fixed"/>
      <w:tblCellMar>
        <w:left w:w="70" w:type="dxa"/>
        <w:right w:w="70" w:type="dxa"/>
      </w:tblCellMar>
      <w:tblLook w:val="0000" w:firstRow="0" w:lastRow="0" w:firstColumn="0" w:lastColumn="0" w:noHBand="0" w:noVBand="0"/>
    </w:tblPr>
    <w:tblGrid>
      <w:gridCol w:w="1790"/>
      <w:gridCol w:w="9739"/>
    </w:tblGrid>
    <w:tr w:rsidR="00FE1019" w:rsidTr="006E1038">
      <w:trPr>
        <w:jc w:val="center"/>
      </w:trPr>
      <w:tc>
        <w:tcPr>
          <w:tcW w:w="851" w:type="dxa"/>
        </w:tcPr>
        <w:p w:rsidR="00FE1019" w:rsidRDefault="00502C42" w:rsidP="00FE1019">
          <w:pPr>
            <w:pStyle w:val="Encabezado"/>
            <w:jc w:val="center"/>
            <w:rPr>
              <w:rFonts w:ascii="Verdana" w:hAnsi="Verdana"/>
              <w:sz w:val="18"/>
              <w:szCs w:val="18"/>
            </w:rPr>
          </w:pPr>
          <w:r w:rsidRPr="00FE1019">
            <w:rPr>
              <w:rFonts w:ascii="Verdana" w:hAnsi="Verdana"/>
              <w:noProof/>
              <w:sz w:val="18"/>
              <w:szCs w:val="18"/>
            </w:rPr>
            <w:drawing>
              <wp:inline distT="0" distB="0" distL="0" distR="0">
                <wp:extent cx="428625" cy="80962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8625" cy="809625"/>
                        </a:xfrm>
                        <a:prstGeom prst="rect">
                          <a:avLst/>
                        </a:prstGeom>
                        <a:noFill/>
                        <a:ln>
                          <a:noFill/>
                        </a:ln>
                      </pic:spPr>
                    </pic:pic>
                  </a:graphicData>
                </a:graphic>
              </wp:inline>
            </w:drawing>
          </w:r>
        </w:p>
      </w:tc>
      <w:tc>
        <w:tcPr>
          <w:tcW w:w="4631" w:type="dxa"/>
        </w:tcPr>
        <w:p w:rsidR="00FE1019" w:rsidRDefault="00FE1019" w:rsidP="00FE1019">
          <w:pPr>
            <w:rPr>
              <w:rFonts w:ascii="Verdana" w:hAnsi="Verdana"/>
              <w:sz w:val="18"/>
              <w:szCs w:val="18"/>
            </w:rPr>
          </w:pPr>
        </w:p>
        <w:p w:rsidR="00FE1019" w:rsidRDefault="00FE1019" w:rsidP="00FE1019">
          <w:pPr>
            <w:rPr>
              <w:rFonts w:ascii="Verdana" w:hAnsi="Verdana"/>
              <w:sz w:val="18"/>
              <w:szCs w:val="18"/>
            </w:rPr>
          </w:pPr>
        </w:p>
        <w:p w:rsidR="00FE1019" w:rsidRDefault="00FE1019" w:rsidP="00FE1019">
          <w:pPr>
            <w:rPr>
              <w:rFonts w:ascii="Verdana" w:hAnsi="Verdana"/>
              <w:sz w:val="18"/>
              <w:szCs w:val="18"/>
            </w:rPr>
          </w:pPr>
          <w:r>
            <w:rPr>
              <w:rFonts w:ascii="Verdana" w:hAnsi="Verdana"/>
              <w:sz w:val="18"/>
              <w:szCs w:val="18"/>
            </w:rPr>
            <w:t>Región de Murcia</w:t>
          </w:r>
        </w:p>
        <w:p w:rsidR="00FE1019" w:rsidRDefault="00FE1019" w:rsidP="00FE1019">
          <w:pPr>
            <w:rPr>
              <w:rFonts w:ascii="Verdana" w:hAnsi="Verdana"/>
              <w:sz w:val="18"/>
              <w:szCs w:val="18"/>
            </w:rPr>
          </w:pPr>
          <w:r>
            <w:rPr>
              <w:rFonts w:ascii="Verdana" w:hAnsi="Verdana"/>
              <w:sz w:val="18"/>
              <w:szCs w:val="18"/>
            </w:rPr>
            <w:t>Consejería de Hacienda</w:t>
          </w:r>
        </w:p>
        <w:p w:rsidR="00FE1019" w:rsidRDefault="00FE1019" w:rsidP="00FE1019">
          <w:pPr>
            <w:rPr>
              <w:rFonts w:ascii="Verdana" w:hAnsi="Verdana"/>
              <w:sz w:val="18"/>
              <w:szCs w:val="18"/>
            </w:rPr>
          </w:pPr>
          <w:r>
            <w:rPr>
              <w:rFonts w:ascii="Verdana" w:hAnsi="Verdana"/>
              <w:sz w:val="18"/>
              <w:szCs w:val="18"/>
            </w:rPr>
            <w:t xml:space="preserve">Dirección General de </w:t>
          </w:r>
          <w:smartTag w:uri="urn:schemas-microsoft-com:office:smarttags" w:element="PersonName">
            <w:smartTagPr>
              <w:attr w:name="ProductID" w:val="LA FUNCIￓN PￚBLICA"/>
            </w:smartTagPr>
            <w:smartTag w:uri="urn:schemas-microsoft-com:office:smarttags" w:element="PersonName">
              <w:smartTagPr>
                <w:attr w:name="ProductID" w:val="LA FUNCIￓN"/>
              </w:smartTagPr>
              <w:r>
                <w:rPr>
                  <w:rFonts w:ascii="Verdana" w:hAnsi="Verdana"/>
                  <w:sz w:val="18"/>
                  <w:szCs w:val="18"/>
                </w:rPr>
                <w:t>la Función</w:t>
              </w:r>
            </w:smartTag>
            <w:r>
              <w:rPr>
                <w:rFonts w:ascii="Verdana" w:hAnsi="Verdana"/>
                <w:sz w:val="18"/>
                <w:szCs w:val="18"/>
              </w:rPr>
              <w:t xml:space="preserve"> Pública</w:t>
            </w:r>
          </w:smartTag>
          <w:r>
            <w:rPr>
              <w:rFonts w:ascii="Verdana" w:hAnsi="Verdana"/>
              <w:sz w:val="18"/>
              <w:szCs w:val="18"/>
            </w:rPr>
            <w:t xml:space="preserve"> </w:t>
          </w:r>
        </w:p>
        <w:p w:rsidR="00FE1019" w:rsidRDefault="00FE1019" w:rsidP="00FE1019">
          <w:pPr>
            <w:rPr>
              <w:rFonts w:ascii="Verdana" w:hAnsi="Verdana"/>
              <w:sz w:val="18"/>
              <w:szCs w:val="18"/>
            </w:rPr>
          </w:pPr>
          <w:r>
            <w:rPr>
              <w:rFonts w:ascii="Verdana" w:hAnsi="Verdana"/>
              <w:sz w:val="18"/>
              <w:szCs w:val="18"/>
            </w:rPr>
            <w:t>y Calidad de los Servicios</w:t>
          </w:r>
        </w:p>
      </w:tc>
    </w:tr>
  </w:tbl>
  <w:p w:rsidR="00FE1019" w:rsidRDefault="00FE101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8B71A7"/>
    <w:multiLevelType w:val="multilevel"/>
    <w:tmpl w:val="AC441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9433CD6"/>
    <w:multiLevelType w:val="multilevel"/>
    <w:tmpl w:val="395E5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AFA749D"/>
    <w:multiLevelType w:val="hybridMultilevel"/>
    <w:tmpl w:val="FDA08DAA"/>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552C49F3"/>
    <w:multiLevelType w:val="multilevel"/>
    <w:tmpl w:val="82A21C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F0018E6"/>
    <w:multiLevelType w:val="multilevel"/>
    <w:tmpl w:val="B82E3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2041"/>
    <w:rsid w:val="00055FFC"/>
    <w:rsid w:val="00065C52"/>
    <w:rsid w:val="000C4FF9"/>
    <w:rsid w:val="001378AF"/>
    <w:rsid w:val="00152041"/>
    <w:rsid w:val="00190B9F"/>
    <w:rsid w:val="001D6140"/>
    <w:rsid w:val="002022DB"/>
    <w:rsid w:val="0026578F"/>
    <w:rsid w:val="002A3EDE"/>
    <w:rsid w:val="002D6BC2"/>
    <w:rsid w:val="00392856"/>
    <w:rsid w:val="003F6449"/>
    <w:rsid w:val="00451D6A"/>
    <w:rsid w:val="00502C42"/>
    <w:rsid w:val="005723B9"/>
    <w:rsid w:val="005930F3"/>
    <w:rsid w:val="005B7E97"/>
    <w:rsid w:val="005D5D93"/>
    <w:rsid w:val="0069229C"/>
    <w:rsid w:val="006E1038"/>
    <w:rsid w:val="00760690"/>
    <w:rsid w:val="007F4940"/>
    <w:rsid w:val="00950E62"/>
    <w:rsid w:val="00AE7EB1"/>
    <w:rsid w:val="00B82A87"/>
    <w:rsid w:val="00BF0CAB"/>
    <w:rsid w:val="00C53D58"/>
    <w:rsid w:val="00C701C2"/>
    <w:rsid w:val="00C974D6"/>
    <w:rsid w:val="00CB5564"/>
    <w:rsid w:val="00D356D3"/>
    <w:rsid w:val="00E0508C"/>
    <w:rsid w:val="00EA7D95"/>
    <w:rsid w:val="00FE101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6342FBF9-6F61-4F07-9484-9F87D1BCF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204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1520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rsid w:val="00152041"/>
    <w:pPr>
      <w:tabs>
        <w:tab w:val="center" w:pos="4252"/>
        <w:tab w:val="right" w:pos="8504"/>
      </w:tabs>
    </w:pPr>
  </w:style>
  <w:style w:type="paragraph" w:styleId="Piedepgina">
    <w:name w:val="footer"/>
    <w:basedOn w:val="Normal"/>
    <w:rsid w:val="00152041"/>
    <w:pPr>
      <w:tabs>
        <w:tab w:val="center" w:pos="4252"/>
        <w:tab w:val="right" w:pos="8504"/>
      </w:tabs>
    </w:pPr>
  </w:style>
  <w:style w:type="paragraph" w:styleId="Textodeglobo">
    <w:name w:val="Balloon Text"/>
    <w:basedOn w:val="Normal"/>
    <w:semiHidden/>
    <w:rsid w:val="005B7E97"/>
    <w:rPr>
      <w:rFonts w:ascii="Tahoma" w:hAnsi="Tahoma" w:cs="Tahoma"/>
      <w:sz w:val="16"/>
      <w:szCs w:val="16"/>
    </w:rPr>
  </w:style>
  <w:style w:type="character" w:customStyle="1" w:styleId="EncabezadoCar">
    <w:name w:val="Encabezado Car"/>
    <w:link w:val="Encabezado"/>
    <w:rsid w:val="00FE1019"/>
  </w:style>
  <w:style w:type="character" w:styleId="Hipervnculo">
    <w:name w:val="Hyperlink"/>
    <w:basedOn w:val="Fuentedeprrafopredeter"/>
    <w:uiPriority w:val="99"/>
    <w:unhideWhenUsed/>
    <w:rsid w:val="002022DB"/>
    <w:rPr>
      <w:color w:val="0782C1"/>
      <w:u w:val="single"/>
    </w:rPr>
  </w:style>
  <w:style w:type="paragraph" w:styleId="NormalWeb">
    <w:name w:val="Normal (Web)"/>
    <w:basedOn w:val="Normal"/>
    <w:uiPriority w:val="99"/>
    <w:unhideWhenUsed/>
    <w:rsid w:val="002022DB"/>
    <w:pPr>
      <w:spacing w:before="100" w:beforeAutospacing="1" w:after="100" w:afterAutospacing="1"/>
    </w:pPr>
    <w:rPr>
      <w:sz w:val="24"/>
      <w:szCs w:val="24"/>
    </w:rPr>
  </w:style>
  <w:style w:type="character" w:styleId="Textoennegrita">
    <w:name w:val="Strong"/>
    <w:basedOn w:val="Fuentedeprrafopredeter"/>
    <w:uiPriority w:val="22"/>
    <w:qFormat/>
    <w:rsid w:val="002022DB"/>
    <w:rPr>
      <w:b/>
      <w:bCs/>
    </w:rPr>
  </w:style>
  <w:style w:type="paragraph" w:styleId="Prrafodelista">
    <w:name w:val="List Paragraph"/>
    <w:basedOn w:val="Normal"/>
    <w:uiPriority w:val="34"/>
    <w:qFormat/>
    <w:rsid w:val="002022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6641293">
      <w:bodyDiv w:val="1"/>
      <w:marLeft w:val="300"/>
      <w:marRight w:val="300"/>
      <w:marTop w:val="300"/>
      <w:marBottom w:val="30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DPDIGS@listas.carm.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300</Words>
  <Characters>1773</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Excmo</vt:lpstr>
    </vt:vector>
  </TitlesOfParts>
  <Company>UPCT</Company>
  <LinksUpToDate>false</LinksUpToDate>
  <CharactersWithSpaces>2069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Excmo</dc:title>
  <dc:subject/>
  <dc:creator>27480442-l</dc:creator>
  <cp:keywords/>
  <dc:description/>
  <cp:lastModifiedBy>RUIZ SANCHEZ, ENCARNACION</cp:lastModifiedBy>
  <cp:revision>4</cp:revision>
  <cp:lastPrinted>2007-02-23T12:01:00Z</cp:lastPrinted>
  <dcterms:created xsi:type="dcterms:W3CDTF">2019-05-10T07:14:00Z</dcterms:created>
  <dcterms:modified xsi:type="dcterms:W3CDTF">2019-05-10T08:46:00Z</dcterms:modified>
</cp:coreProperties>
</file>