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96" w:rsidRPr="00444746" w:rsidRDefault="00154F96" w:rsidP="00154F96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GoBack"/>
      <w:bookmarkEnd w:id="0"/>
      <w:r w:rsidRPr="0044474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ANEXO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XII de las bases reguladoras</w:t>
      </w:r>
    </w:p>
    <w:p w:rsidR="00154F96" w:rsidRPr="00444746" w:rsidRDefault="00154F96" w:rsidP="00154F9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4746">
        <w:rPr>
          <w:rFonts w:ascii="Arial" w:eastAsia="Times New Roman" w:hAnsi="Arial" w:cs="Arial"/>
          <w:b/>
          <w:sz w:val="20"/>
          <w:szCs w:val="20"/>
          <w:lang w:eastAsia="es-ES"/>
        </w:rPr>
        <w:t>DESCRIPCIÓN DE LAS INSTALACIONES PARA PUNTO LIMPIO (ECOPARQUE)</w:t>
      </w:r>
    </w:p>
    <w:p w:rsidR="00154F96" w:rsidRPr="00444746" w:rsidRDefault="00154F96" w:rsidP="00154F9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4746">
        <w:rPr>
          <w:rFonts w:ascii="Arial" w:eastAsia="Times New Roman" w:hAnsi="Arial" w:cs="Arial"/>
          <w:b/>
          <w:sz w:val="20"/>
          <w:szCs w:val="20"/>
          <w:lang w:eastAsia="es-ES"/>
        </w:rPr>
        <w:t>CONTENIDO Y REQUISITOS</w:t>
      </w:r>
    </w:p>
    <w:p w:rsidR="00154F96" w:rsidRPr="006B4446" w:rsidRDefault="00154F96" w:rsidP="00154F96">
      <w:pPr>
        <w:pStyle w:val="Prrafodelista"/>
        <w:numPr>
          <w:ilvl w:val="0"/>
          <w:numId w:val="32"/>
        </w:numPr>
        <w:ind w:left="284"/>
        <w:jc w:val="both"/>
        <w:rPr>
          <w:rFonts w:ascii="Arial" w:eastAsia="Verdana" w:hAnsi="Arial" w:cs="Arial"/>
          <w:bCs/>
          <w:sz w:val="20"/>
          <w:szCs w:val="20"/>
        </w:rPr>
      </w:pPr>
      <w:r w:rsidRPr="006B4446">
        <w:rPr>
          <w:rFonts w:ascii="Arial" w:eastAsia="Verdana" w:hAnsi="Arial" w:cs="Arial"/>
          <w:bCs/>
          <w:sz w:val="20"/>
          <w:szCs w:val="20"/>
        </w:rPr>
        <w:t>Sólo podrán admitirse en el punto limpio (</w:t>
      </w:r>
      <w:proofErr w:type="spellStart"/>
      <w:r w:rsidRPr="006B4446">
        <w:rPr>
          <w:rFonts w:ascii="Arial" w:eastAsia="Verdana" w:hAnsi="Arial" w:cs="Arial"/>
          <w:bCs/>
          <w:sz w:val="20"/>
          <w:szCs w:val="20"/>
        </w:rPr>
        <w:t>ecoparque</w:t>
      </w:r>
      <w:proofErr w:type="spellEnd"/>
      <w:r w:rsidRPr="006B4446">
        <w:rPr>
          <w:rFonts w:ascii="Arial" w:eastAsia="Verdana" w:hAnsi="Arial" w:cs="Arial"/>
          <w:bCs/>
          <w:sz w:val="20"/>
          <w:szCs w:val="20"/>
        </w:rPr>
        <w:t xml:space="preserve">) residuos domésticos de competencia local, de acuerdo a la definición dada por la Ley 7/2022 de residuos y suelos contaminados para una economía circular, artículo 2 apartados </w:t>
      </w:r>
      <w:proofErr w:type="spellStart"/>
      <w:r w:rsidRPr="006B4446">
        <w:rPr>
          <w:rFonts w:ascii="Arial" w:eastAsia="Verdana" w:hAnsi="Arial" w:cs="Arial"/>
          <w:bCs/>
          <w:sz w:val="20"/>
          <w:szCs w:val="20"/>
        </w:rPr>
        <w:t>ar</w:t>
      </w:r>
      <w:proofErr w:type="spellEnd"/>
      <w:r w:rsidRPr="006B4446">
        <w:rPr>
          <w:rFonts w:ascii="Arial" w:eastAsia="Verdana" w:hAnsi="Arial" w:cs="Arial"/>
          <w:bCs/>
          <w:sz w:val="20"/>
          <w:szCs w:val="20"/>
        </w:rPr>
        <w:t>) y at).</w:t>
      </w:r>
      <w:r w:rsidRPr="006B4446">
        <w:rPr>
          <w:rFonts w:ascii="Arial" w:eastAsia="Verdana" w:hAnsi="Arial" w:cs="Arial"/>
          <w:bCs/>
          <w:strike/>
          <w:sz w:val="20"/>
          <w:szCs w:val="20"/>
        </w:rPr>
        <w:t xml:space="preserve"> </w:t>
      </w:r>
    </w:p>
    <w:p w:rsidR="00154F96" w:rsidRDefault="00154F96" w:rsidP="00154F96">
      <w:pPr>
        <w:pStyle w:val="Prrafodelista"/>
        <w:ind w:left="284"/>
        <w:jc w:val="both"/>
        <w:rPr>
          <w:rFonts w:ascii="Arial" w:eastAsia="Verdana" w:hAnsi="Arial" w:cs="Arial"/>
          <w:bCs/>
          <w:strike/>
          <w:sz w:val="20"/>
          <w:szCs w:val="20"/>
        </w:rPr>
      </w:pPr>
    </w:p>
    <w:p w:rsidR="00154F96" w:rsidRPr="00877F26" w:rsidRDefault="00154F96" w:rsidP="00154F96">
      <w:pPr>
        <w:pStyle w:val="Prrafodelista"/>
        <w:numPr>
          <w:ilvl w:val="0"/>
          <w:numId w:val="32"/>
        </w:numPr>
        <w:ind w:left="284"/>
        <w:jc w:val="both"/>
        <w:rPr>
          <w:rFonts w:ascii="Arial" w:eastAsia="Verdana" w:hAnsi="Arial" w:cs="Arial"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Las</w:t>
      </w:r>
      <w:r w:rsidRPr="00877F26">
        <w:rPr>
          <w:rFonts w:ascii="Arial" w:eastAsia="Verdana" w:hAnsi="Arial" w:cs="Arial"/>
          <w:bCs/>
          <w:sz w:val="20"/>
          <w:szCs w:val="20"/>
        </w:rPr>
        <w:t xml:space="preserve"> áreas de almacenamiento de residuos peligrosos deberán estar dotadas de pavimento impermeabilizado, sistemas de contención y recogida de fugas y derrames de sustancias peligrosas y de acceso restringido.</w:t>
      </w:r>
    </w:p>
    <w:p w:rsidR="00154F96" w:rsidRPr="00444746" w:rsidRDefault="00154F96" w:rsidP="00154F96">
      <w:pPr>
        <w:pStyle w:val="Prrafodelista"/>
        <w:ind w:left="284"/>
        <w:jc w:val="both"/>
        <w:rPr>
          <w:rFonts w:ascii="Arial" w:eastAsia="Verdana" w:hAnsi="Arial" w:cs="Arial"/>
          <w:bCs/>
          <w:sz w:val="20"/>
          <w:szCs w:val="20"/>
        </w:rPr>
      </w:pPr>
    </w:p>
    <w:p w:rsidR="00154F96" w:rsidRPr="00444746" w:rsidRDefault="00154F96" w:rsidP="00154F96">
      <w:pPr>
        <w:pStyle w:val="Prrafodelista"/>
        <w:numPr>
          <w:ilvl w:val="0"/>
          <w:numId w:val="32"/>
        </w:numPr>
        <w:ind w:left="284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>La instalación debe contar con al menos los siguientes elementos:</w:t>
      </w:r>
    </w:p>
    <w:p w:rsidR="00154F96" w:rsidRPr="00444746" w:rsidRDefault="00154F96" w:rsidP="00154F96">
      <w:pPr>
        <w:pStyle w:val="Prrafodelista"/>
        <w:numPr>
          <w:ilvl w:val="1"/>
          <w:numId w:val="7"/>
        </w:numPr>
        <w:ind w:left="709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>Cerramiento: la instalación debe encontrarse cerrada en su totalidad y con accesos diferenciado para peatones y vehículos de recepción o retirada de residuos.</w:t>
      </w:r>
    </w:p>
    <w:p w:rsidR="00154F96" w:rsidRPr="00444746" w:rsidRDefault="00154F96" w:rsidP="00154F96">
      <w:pPr>
        <w:pStyle w:val="Prrafodelista"/>
        <w:numPr>
          <w:ilvl w:val="1"/>
          <w:numId w:val="7"/>
        </w:numPr>
        <w:ind w:left="709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 xml:space="preserve">Control de acceso y sistema de vigilancia mediante video vigilancia. </w:t>
      </w:r>
    </w:p>
    <w:p w:rsidR="00154F96" w:rsidRPr="00444746" w:rsidRDefault="00154F96" w:rsidP="00154F96">
      <w:pPr>
        <w:pStyle w:val="Prrafodelista"/>
        <w:numPr>
          <w:ilvl w:val="1"/>
          <w:numId w:val="7"/>
        </w:numPr>
        <w:ind w:left="709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>Báscula para pesado de entradas y salidas de residuos.</w:t>
      </w:r>
    </w:p>
    <w:p w:rsidR="00154F96" w:rsidRPr="00444746" w:rsidRDefault="00154F96" w:rsidP="00154F96">
      <w:pPr>
        <w:pStyle w:val="Prrafodelista"/>
        <w:numPr>
          <w:ilvl w:val="1"/>
          <w:numId w:val="7"/>
        </w:numPr>
        <w:ind w:left="709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 xml:space="preserve">Contenedores, jaulas o estanterías para el almacenamiento de las distintas fracciones de residuos. </w:t>
      </w:r>
    </w:p>
    <w:p w:rsidR="00154F96" w:rsidRPr="00444746" w:rsidRDefault="00154F96" w:rsidP="00154F96">
      <w:pPr>
        <w:pStyle w:val="Prrafodelista"/>
        <w:numPr>
          <w:ilvl w:val="1"/>
          <w:numId w:val="7"/>
        </w:numPr>
        <w:ind w:left="709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bCs/>
          <w:sz w:val="20"/>
          <w:szCs w:val="20"/>
        </w:rPr>
        <w:t>Señalizaciones verticales indicativas, específicamente:</w:t>
      </w:r>
    </w:p>
    <w:p w:rsidR="00154F96" w:rsidRPr="00444746" w:rsidRDefault="00154F96" w:rsidP="00154F96">
      <w:pPr>
        <w:pStyle w:val="Prrafodelista"/>
        <w:numPr>
          <w:ilvl w:val="0"/>
          <w:numId w:val="33"/>
        </w:numPr>
        <w:ind w:left="1134"/>
        <w:jc w:val="both"/>
        <w:rPr>
          <w:rFonts w:ascii="Arial" w:eastAsia="Verdana" w:hAnsi="Arial" w:cs="Arial"/>
          <w:sz w:val="20"/>
          <w:szCs w:val="20"/>
        </w:rPr>
      </w:pPr>
      <w:r w:rsidRPr="00444746">
        <w:rPr>
          <w:rFonts w:ascii="Arial" w:eastAsia="Verdana" w:hAnsi="Arial" w:cs="Arial"/>
          <w:sz w:val="20"/>
          <w:szCs w:val="20"/>
        </w:rPr>
        <w:t xml:space="preserve">Cartel informativo con texto o indicación donde se exhiba de forma correcta y destacada el emblema de la UE con una declaración de financiación adecuada disponible que diga "financiado por la Unión Europea - </w:t>
      </w:r>
      <w:proofErr w:type="spellStart"/>
      <w:r w:rsidRPr="00444746">
        <w:rPr>
          <w:rFonts w:ascii="Arial" w:eastAsia="Verdana" w:hAnsi="Arial" w:cs="Arial"/>
          <w:sz w:val="20"/>
          <w:szCs w:val="20"/>
        </w:rPr>
        <w:t>NextGenerationEU</w:t>
      </w:r>
      <w:proofErr w:type="spellEnd"/>
      <w:r w:rsidRPr="00444746">
        <w:rPr>
          <w:rFonts w:ascii="Arial" w:eastAsia="Verdana" w:hAnsi="Arial" w:cs="Arial"/>
          <w:sz w:val="20"/>
          <w:szCs w:val="20"/>
        </w:rPr>
        <w:t>", junto al logo del PRTR, disponible en el link: planderecuperacion.gob.es/identidad-visual y en el “Manual de marca del Plan de Recuperación, Transformación y Resiliencia”.</w:t>
      </w:r>
    </w:p>
    <w:p w:rsidR="00154F96" w:rsidRPr="00444746" w:rsidRDefault="00154F96" w:rsidP="00154F96">
      <w:pPr>
        <w:pStyle w:val="Prrafodelista"/>
        <w:numPr>
          <w:ilvl w:val="0"/>
          <w:numId w:val="33"/>
        </w:numPr>
        <w:spacing w:after="0" w:line="276" w:lineRule="auto"/>
        <w:ind w:left="1416" w:right="-1" w:hanging="642"/>
        <w:jc w:val="both"/>
        <w:rPr>
          <w:rFonts w:ascii="Arial" w:eastAsia="Verdana" w:hAnsi="Arial" w:cs="Arial"/>
          <w:sz w:val="20"/>
          <w:szCs w:val="20"/>
        </w:rPr>
      </w:pPr>
      <w:r w:rsidRPr="00444746">
        <w:rPr>
          <w:rFonts w:ascii="Arial" w:eastAsia="Verdana" w:hAnsi="Arial" w:cs="Arial"/>
          <w:sz w:val="20"/>
          <w:szCs w:val="20"/>
        </w:rPr>
        <w:t>Cartel/es informativo/s de los días y horario en los que la instalación permanecerá abierta, la relación de los residuos admisibles y las cantidades de cada uno de ellos y las normas de uso de la instalación.</w:t>
      </w:r>
    </w:p>
    <w:p w:rsidR="00154F96" w:rsidRPr="00511490" w:rsidRDefault="00154F96" w:rsidP="00154F96">
      <w:pPr>
        <w:pStyle w:val="Prrafodelista"/>
        <w:numPr>
          <w:ilvl w:val="0"/>
          <w:numId w:val="33"/>
        </w:numPr>
        <w:spacing w:after="0" w:line="276" w:lineRule="auto"/>
        <w:ind w:left="1134" w:right="-1"/>
        <w:jc w:val="both"/>
        <w:rPr>
          <w:rFonts w:ascii="Arial" w:eastAsia="Verdana" w:hAnsi="Arial" w:cs="Arial"/>
          <w:bCs/>
          <w:sz w:val="20"/>
          <w:szCs w:val="20"/>
        </w:rPr>
      </w:pPr>
      <w:r w:rsidRPr="00444746">
        <w:rPr>
          <w:rFonts w:ascii="Arial" w:eastAsia="Verdana" w:hAnsi="Arial" w:cs="Arial"/>
          <w:sz w:val="20"/>
          <w:szCs w:val="20"/>
        </w:rPr>
        <w:t>Carteles en cada contenedor en donde se indique el nombre de la fracción de recogida, su código LER y las normas sobre el depósito.</w:t>
      </w:r>
    </w:p>
    <w:p w:rsidR="0019746C" w:rsidRPr="00B452CB" w:rsidRDefault="0019746C" w:rsidP="00B452CB"/>
    <w:sectPr w:rsidR="0019746C" w:rsidRPr="00B452CB" w:rsidSect="00A5022B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9C" w:rsidRDefault="000A3A9C" w:rsidP="0033118A">
      <w:pPr>
        <w:spacing w:after="0" w:line="240" w:lineRule="auto"/>
      </w:pPr>
      <w:r>
        <w:separator/>
      </w:r>
    </w:p>
  </w:endnote>
  <w:endnote w:type="continuationSeparator" w:id="0">
    <w:p w:rsidR="000A3A9C" w:rsidRDefault="000A3A9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20" w:rsidRDefault="005A212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-36112</wp:posOffset>
          </wp:positionV>
          <wp:extent cx="5400040" cy="439420"/>
          <wp:effectExtent l="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9C" w:rsidRDefault="000A3A9C" w:rsidP="0033118A">
      <w:pPr>
        <w:spacing w:after="0" w:line="240" w:lineRule="auto"/>
      </w:pPr>
      <w:r>
        <w:separator/>
      </w:r>
    </w:p>
  </w:footnote>
  <w:footnote w:type="continuationSeparator" w:id="0">
    <w:p w:rsidR="000A3A9C" w:rsidRDefault="000A3A9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42F6E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Univers" w:hAnsi="Univers" w:cs="Univers"/>
        <w:b/>
        <w:bCs/>
        <w:color w:val="FF333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9D3965"/>
    <w:multiLevelType w:val="hybridMultilevel"/>
    <w:tmpl w:val="10DE940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A693C"/>
    <w:multiLevelType w:val="hybridMultilevel"/>
    <w:tmpl w:val="30C2E5E4"/>
    <w:lvl w:ilvl="0" w:tplc="24F07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3055B8"/>
    <w:multiLevelType w:val="hybridMultilevel"/>
    <w:tmpl w:val="4366EE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D50BA5"/>
    <w:multiLevelType w:val="hybridMultilevel"/>
    <w:tmpl w:val="5E544A06"/>
    <w:lvl w:ilvl="0" w:tplc="57A81E1A">
      <w:start w:val="1"/>
      <w:numFmt w:val="decimal"/>
      <w:lvlText w:val="%1."/>
      <w:lvlJc w:val="left"/>
      <w:pPr>
        <w:ind w:left="3196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664"/>
    <w:multiLevelType w:val="hybridMultilevel"/>
    <w:tmpl w:val="ABDC8AE6"/>
    <w:lvl w:ilvl="0" w:tplc="362C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16E"/>
    <w:multiLevelType w:val="hybridMultilevel"/>
    <w:tmpl w:val="74A0B6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246280F"/>
    <w:multiLevelType w:val="hybridMultilevel"/>
    <w:tmpl w:val="D092E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F804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12A"/>
    <w:multiLevelType w:val="hybridMultilevel"/>
    <w:tmpl w:val="06CAF7D6"/>
    <w:lvl w:ilvl="0" w:tplc="24F07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26C36"/>
    <w:multiLevelType w:val="hybridMultilevel"/>
    <w:tmpl w:val="3F52B12A"/>
    <w:lvl w:ilvl="0" w:tplc="040C8C2C">
      <w:start w:val="1"/>
      <w:numFmt w:val="lowerLetter"/>
      <w:lvlText w:val="%1)"/>
      <w:lvlJc w:val="right"/>
      <w:pPr>
        <w:ind w:left="36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E3E"/>
    <w:multiLevelType w:val="hybridMultilevel"/>
    <w:tmpl w:val="44D61B8C"/>
    <w:lvl w:ilvl="0" w:tplc="0C0A001B">
      <w:start w:val="1"/>
      <w:numFmt w:val="lowerRoman"/>
      <w:lvlText w:val="%1."/>
      <w:lvlJc w:val="right"/>
      <w:pPr>
        <w:ind w:left="1648" w:hanging="360"/>
      </w:pPr>
    </w:lvl>
    <w:lvl w:ilvl="1" w:tplc="0C0A0019">
      <w:start w:val="1"/>
      <w:numFmt w:val="lowerLetter"/>
      <w:lvlText w:val="%2."/>
      <w:lvlJc w:val="left"/>
      <w:pPr>
        <w:ind w:left="2368" w:hanging="360"/>
      </w:pPr>
    </w:lvl>
    <w:lvl w:ilvl="2" w:tplc="0C0A001B" w:tentative="1">
      <w:start w:val="1"/>
      <w:numFmt w:val="lowerRoman"/>
      <w:lvlText w:val="%3."/>
      <w:lvlJc w:val="right"/>
      <w:pPr>
        <w:ind w:left="3088" w:hanging="180"/>
      </w:pPr>
    </w:lvl>
    <w:lvl w:ilvl="3" w:tplc="0C0A000F" w:tentative="1">
      <w:start w:val="1"/>
      <w:numFmt w:val="decimal"/>
      <w:lvlText w:val="%4."/>
      <w:lvlJc w:val="left"/>
      <w:pPr>
        <w:ind w:left="3808" w:hanging="360"/>
      </w:pPr>
    </w:lvl>
    <w:lvl w:ilvl="4" w:tplc="0C0A0019" w:tentative="1">
      <w:start w:val="1"/>
      <w:numFmt w:val="lowerLetter"/>
      <w:lvlText w:val="%5."/>
      <w:lvlJc w:val="left"/>
      <w:pPr>
        <w:ind w:left="4528" w:hanging="360"/>
      </w:pPr>
    </w:lvl>
    <w:lvl w:ilvl="5" w:tplc="0C0A001B" w:tentative="1">
      <w:start w:val="1"/>
      <w:numFmt w:val="lowerRoman"/>
      <w:lvlText w:val="%6."/>
      <w:lvlJc w:val="right"/>
      <w:pPr>
        <w:ind w:left="5248" w:hanging="180"/>
      </w:pPr>
    </w:lvl>
    <w:lvl w:ilvl="6" w:tplc="0C0A000F" w:tentative="1">
      <w:start w:val="1"/>
      <w:numFmt w:val="decimal"/>
      <w:lvlText w:val="%7."/>
      <w:lvlJc w:val="left"/>
      <w:pPr>
        <w:ind w:left="5968" w:hanging="360"/>
      </w:pPr>
    </w:lvl>
    <w:lvl w:ilvl="7" w:tplc="0C0A0019" w:tentative="1">
      <w:start w:val="1"/>
      <w:numFmt w:val="lowerLetter"/>
      <w:lvlText w:val="%8."/>
      <w:lvlJc w:val="left"/>
      <w:pPr>
        <w:ind w:left="6688" w:hanging="360"/>
      </w:pPr>
    </w:lvl>
    <w:lvl w:ilvl="8" w:tplc="0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209E153B"/>
    <w:multiLevelType w:val="hybridMultilevel"/>
    <w:tmpl w:val="DB5AAA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DA253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772CD"/>
    <w:multiLevelType w:val="hybridMultilevel"/>
    <w:tmpl w:val="2B64F0D4"/>
    <w:lvl w:ilvl="0" w:tplc="75C22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4AF7"/>
    <w:multiLevelType w:val="hybridMultilevel"/>
    <w:tmpl w:val="134EE2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D18F8"/>
    <w:multiLevelType w:val="hybridMultilevel"/>
    <w:tmpl w:val="32BA65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4309F8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0FA2"/>
    <w:multiLevelType w:val="hybridMultilevel"/>
    <w:tmpl w:val="37BEBD9C"/>
    <w:lvl w:ilvl="0" w:tplc="75C22AC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156" w:hanging="360"/>
      </w:pPr>
    </w:lvl>
    <w:lvl w:ilvl="2" w:tplc="5F804980">
      <w:start w:val="1"/>
      <w:numFmt w:val="decimal"/>
      <w:lvlText w:val="%3."/>
      <w:lvlJc w:val="left"/>
      <w:pPr>
        <w:ind w:left="20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CA010D9"/>
    <w:multiLevelType w:val="hybridMultilevel"/>
    <w:tmpl w:val="97E6B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F804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44175"/>
    <w:multiLevelType w:val="hybridMultilevel"/>
    <w:tmpl w:val="0C5EF7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9BF"/>
    <w:multiLevelType w:val="hybridMultilevel"/>
    <w:tmpl w:val="9CB2C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2AF5437"/>
    <w:multiLevelType w:val="hybridMultilevel"/>
    <w:tmpl w:val="D092E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F804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374"/>
    <w:multiLevelType w:val="hybridMultilevel"/>
    <w:tmpl w:val="9CDAF720"/>
    <w:lvl w:ilvl="0" w:tplc="52B2F2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03903"/>
    <w:multiLevelType w:val="hybridMultilevel"/>
    <w:tmpl w:val="E3F84E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5A693E19"/>
    <w:multiLevelType w:val="hybridMultilevel"/>
    <w:tmpl w:val="B002ECCC"/>
    <w:lvl w:ilvl="0" w:tplc="0C0A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8" w:hanging="360"/>
      </w:pPr>
    </w:lvl>
    <w:lvl w:ilvl="2" w:tplc="0C0A001B" w:tentative="1">
      <w:start w:val="1"/>
      <w:numFmt w:val="lowerRoman"/>
      <w:lvlText w:val="%3."/>
      <w:lvlJc w:val="right"/>
      <w:pPr>
        <w:ind w:left="4918" w:hanging="180"/>
      </w:pPr>
    </w:lvl>
    <w:lvl w:ilvl="3" w:tplc="0C0A000F" w:tentative="1">
      <w:start w:val="1"/>
      <w:numFmt w:val="decimal"/>
      <w:lvlText w:val="%4."/>
      <w:lvlJc w:val="left"/>
      <w:pPr>
        <w:ind w:left="5638" w:hanging="360"/>
      </w:pPr>
    </w:lvl>
    <w:lvl w:ilvl="4" w:tplc="0C0A0019" w:tentative="1">
      <w:start w:val="1"/>
      <w:numFmt w:val="lowerLetter"/>
      <w:lvlText w:val="%5."/>
      <w:lvlJc w:val="left"/>
      <w:pPr>
        <w:ind w:left="6358" w:hanging="360"/>
      </w:pPr>
    </w:lvl>
    <w:lvl w:ilvl="5" w:tplc="0C0A001B" w:tentative="1">
      <w:start w:val="1"/>
      <w:numFmt w:val="lowerRoman"/>
      <w:lvlText w:val="%6."/>
      <w:lvlJc w:val="right"/>
      <w:pPr>
        <w:ind w:left="7078" w:hanging="180"/>
      </w:pPr>
    </w:lvl>
    <w:lvl w:ilvl="6" w:tplc="0C0A000F" w:tentative="1">
      <w:start w:val="1"/>
      <w:numFmt w:val="decimal"/>
      <w:lvlText w:val="%7."/>
      <w:lvlJc w:val="left"/>
      <w:pPr>
        <w:ind w:left="7798" w:hanging="360"/>
      </w:pPr>
    </w:lvl>
    <w:lvl w:ilvl="7" w:tplc="0C0A0019" w:tentative="1">
      <w:start w:val="1"/>
      <w:numFmt w:val="lowerLetter"/>
      <w:lvlText w:val="%8."/>
      <w:lvlJc w:val="left"/>
      <w:pPr>
        <w:ind w:left="8518" w:hanging="360"/>
      </w:pPr>
    </w:lvl>
    <w:lvl w:ilvl="8" w:tplc="0C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 w15:restartNumberingAfterBreak="0">
    <w:nsid w:val="605E52AE"/>
    <w:multiLevelType w:val="hybridMultilevel"/>
    <w:tmpl w:val="9CB2C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0E036CF"/>
    <w:multiLevelType w:val="hybridMultilevel"/>
    <w:tmpl w:val="CEEE3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C5BB2"/>
    <w:multiLevelType w:val="hybridMultilevel"/>
    <w:tmpl w:val="74A0B6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71AA608E"/>
    <w:multiLevelType w:val="hybridMultilevel"/>
    <w:tmpl w:val="2CA07F32"/>
    <w:lvl w:ilvl="0" w:tplc="498AC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E69E6"/>
    <w:multiLevelType w:val="hybridMultilevel"/>
    <w:tmpl w:val="8896657E"/>
    <w:lvl w:ilvl="0" w:tplc="0380896E">
      <w:start w:val="1"/>
      <w:numFmt w:val="lowerLetter"/>
      <w:lvlText w:val="%1)"/>
      <w:lvlJc w:val="right"/>
      <w:pPr>
        <w:ind w:left="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915E3"/>
    <w:multiLevelType w:val="hybridMultilevel"/>
    <w:tmpl w:val="91E691FE"/>
    <w:lvl w:ilvl="0" w:tplc="CD28F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75466"/>
    <w:multiLevelType w:val="hybridMultilevel"/>
    <w:tmpl w:val="4BA69D32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2007" w:hanging="360"/>
      </w:pPr>
    </w:lvl>
    <w:lvl w:ilvl="2" w:tplc="5F804980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350193"/>
    <w:multiLevelType w:val="hybridMultilevel"/>
    <w:tmpl w:val="2B64F0D4"/>
    <w:lvl w:ilvl="0" w:tplc="75C22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E196E"/>
    <w:multiLevelType w:val="hybridMultilevel"/>
    <w:tmpl w:val="7B4226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1202A"/>
    <w:multiLevelType w:val="hybridMultilevel"/>
    <w:tmpl w:val="9EF83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F804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19"/>
  </w:num>
  <w:num w:numId="5">
    <w:abstractNumId w:val="8"/>
  </w:num>
  <w:num w:numId="6">
    <w:abstractNumId w:val="3"/>
  </w:num>
  <w:num w:numId="7">
    <w:abstractNumId w:val="10"/>
  </w:num>
  <w:num w:numId="8">
    <w:abstractNumId w:val="23"/>
  </w:num>
  <w:num w:numId="9">
    <w:abstractNumId w:val="2"/>
  </w:num>
  <w:num w:numId="10">
    <w:abstractNumId w:val="20"/>
  </w:num>
  <w:num w:numId="11">
    <w:abstractNumId w:val="4"/>
  </w:num>
  <w:num w:numId="12">
    <w:abstractNumId w:val="26"/>
  </w:num>
  <w:num w:numId="13">
    <w:abstractNumId w:val="5"/>
  </w:num>
  <w:num w:numId="14">
    <w:abstractNumId w:val="32"/>
  </w:num>
  <w:num w:numId="15">
    <w:abstractNumId w:val="15"/>
  </w:num>
  <w:num w:numId="16">
    <w:abstractNumId w:val="16"/>
  </w:num>
  <w:num w:numId="17">
    <w:abstractNumId w:val="22"/>
  </w:num>
  <w:num w:numId="18">
    <w:abstractNumId w:val="27"/>
  </w:num>
  <w:num w:numId="19">
    <w:abstractNumId w:val="9"/>
  </w:num>
  <w:num w:numId="20">
    <w:abstractNumId w:val="11"/>
  </w:num>
  <w:num w:numId="21">
    <w:abstractNumId w:val="29"/>
  </w:num>
  <w:num w:numId="22">
    <w:abstractNumId w:val="31"/>
  </w:num>
  <w:num w:numId="23">
    <w:abstractNumId w:val="6"/>
  </w:num>
  <w:num w:numId="24">
    <w:abstractNumId w:val="7"/>
  </w:num>
  <w:num w:numId="25">
    <w:abstractNumId w:val="13"/>
  </w:num>
  <w:num w:numId="26">
    <w:abstractNumId w:val="14"/>
  </w:num>
  <w:num w:numId="27">
    <w:abstractNumId w:val="12"/>
  </w:num>
  <w:num w:numId="28">
    <w:abstractNumId w:val="18"/>
  </w:num>
  <w:num w:numId="29">
    <w:abstractNumId w:val="1"/>
  </w:num>
  <w:num w:numId="30">
    <w:abstractNumId w:val="21"/>
  </w:num>
  <w:num w:numId="31">
    <w:abstractNumId w:val="0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9C"/>
    <w:rsid w:val="00047D79"/>
    <w:rsid w:val="000A3A9C"/>
    <w:rsid w:val="000A6CBE"/>
    <w:rsid w:val="000B4103"/>
    <w:rsid w:val="0013104E"/>
    <w:rsid w:val="001353E8"/>
    <w:rsid w:val="00154F96"/>
    <w:rsid w:val="0019746C"/>
    <w:rsid w:val="001F6198"/>
    <w:rsid w:val="0020548E"/>
    <w:rsid w:val="00235B81"/>
    <w:rsid w:val="00244494"/>
    <w:rsid w:val="002C71E3"/>
    <w:rsid w:val="003024FA"/>
    <w:rsid w:val="0033118A"/>
    <w:rsid w:val="003C26F0"/>
    <w:rsid w:val="004E7DEE"/>
    <w:rsid w:val="005271AF"/>
    <w:rsid w:val="00546BB5"/>
    <w:rsid w:val="0054778C"/>
    <w:rsid w:val="005A2120"/>
    <w:rsid w:val="00681F44"/>
    <w:rsid w:val="006E3224"/>
    <w:rsid w:val="007202FD"/>
    <w:rsid w:val="00752411"/>
    <w:rsid w:val="00805E6D"/>
    <w:rsid w:val="008B55BB"/>
    <w:rsid w:val="008E3810"/>
    <w:rsid w:val="00A01ACF"/>
    <w:rsid w:val="00A441B7"/>
    <w:rsid w:val="00A5022B"/>
    <w:rsid w:val="00B42F6E"/>
    <w:rsid w:val="00B452CB"/>
    <w:rsid w:val="00B638D3"/>
    <w:rsid w:val="00C44004"/>
    <w:rsid w:val="00D0196C"/>
    <w:rsid w:val="00DF32B3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3A9C"/>
    <w:pPr>
      <w:ind w:left="720"/>
      <w:contextualSpacing/>
    </w:pPr>
  </w:style>
  <w:style w:type="character" w:customStyle="1" w:styleId="contentpasted1">
    <w:name w:val="contentpasted1"/>
    <w:basedOn w:val="Fuentedeprrafopredeter"/>
    <w:rsid w:val="000A3A9C"/>
  </w:style>
  <w:style w:type="character" w:customStyle="1" w:styleId="PrrafodelistaCar">
    <w:name w:val="Párrafo de lista Car"/>
    <w:link w:val="Prrafodelista"/>
    <w:uiPriority w:val="34"/>
    <w:rsid w:val="000A3A9C"/>
  </w:style>
  <w:style w:type="paragraph" w:styleId="Textodeglobo">
    <w:name w:val="Balloon Text"/>
    <w:basedOn w:val="Normal"/>
    <w:link w:val="TextodegloboCar"/>
    <w:uiPriority w:val="99"/>
    <w:semiHidden/>
    <w:unhideWhenUsed/>
    <w:rsid w:val="007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52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p61j\Desktop\Membretes\CMAMMUI%20-%20DGM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documentManagement/types"/>
    <ds:schemaRef ds:uri="1c9c8636-0486-4c9b-b75c-7b805ddaaf6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CMAMMUI - DGMA.dotx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2023-07-04T11:19:00Z</dcterms:created>
  <dcterms:modified xsi:type="dcterms:W3CDTF">2023-07-04T11:21:00Z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